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CE" w:rsidRPr="00C25193" w:rsidRDefault="00C25193" w:rsidP="00C2519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25193">
        <w:rPr>
          <w:rFonts w:asciiTheme="majorHAnsi" w:hAnsiTheme="majorHAnsi"/>
          <w:b/>
          <w:sz w:val="32"/>
          <w:szCs w:val="32"/>
          <w:u w:val="single"/>
        </w:rPr>
        <w:t>Cercle de lecture</w:t>
      </w:r>
    </w:p>
    <w:p w:rsidR="00C25193" w:rsidRDefault="00C25193" w:rsidP="00C25193">
      <w:pPr>
        <w:jc w:val="center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C25193">
        <w:rPr>
          <w:rFonts w:asciiTheme="majorHAnsi" w:hAnsiTheme="majorHAnsi"/>
          <w:sz w:val="32"/>
          <w:szCs w:val="32"/>
          <w:u w:val="single"/>
        </w:rPr>
        <w:t>Ivan le terrible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1 : p. 7 à 23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2 : p. 24 à 40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3 : p. 41 à 54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4 : p. 55 à 66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5 : p. 67 à 80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</w:p>
    <w:p w:rsidR="00C25193" w:rsidRPr="00C25193" w:rsidRDefault="00C25193" w:rsidP="00C2519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25193">
        <w:rPr>
          <w:rFonts w:asciiTheme="majorHAnsi" w:hAnsiTheme="majorHAnsi"/>
          <w:b/>
          <w:sz w:val="32"/>
          <w:szCs w:val="32"/>
          <w:u w:val="single"/>
        </w:rPr>
        <w:t>Cercle de lecture</w:t>
      </w:r>
    </w:p>
    <w:p w:rsidR="00C25193" w:rsidRDefault="00C25193" w:rsidP="00C25193">
      <w:pPr>
        <w:jc w:val="center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Kenny et le dragon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1 : p. 6 à 21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2 : p. 22 à 61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3 : p. 62 à 93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4 : p. 94 à 123</w:t>
      </w:r>
    </w:p>
    <w:p w:rsidR="00C25193" w:rsidRP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5 : p. 124 à 147</w:t>
      </w:r>
    </w:p>
    <w:p w:rsidR="00C25193" w:rsidRPr="00C25193" w:rsidRDefault="00C25193" w:rsidP="00C2519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25193">
        <w:rPr>
          <w:rFonts w:asciiTheme="majorHAnsi" w:hAnsiTheme="majorHAnsi"/>
          <w:b/>
          <w:sz w:val="32"/>
          <w:szCs w:val="32"/>
          <w:u w:val="single"/>
        </w:rPr>
        <w:lastRenderedPageBreak/>
        <w:t>Cercle de lecture</w:t>
      </w:r>
    </w:p>
    <w:p w:rsidR="00C25193" w:rsidRDefault="00C25193" w:rsidP="00C25193">
      <w:pPr>
        <w:jc w:val="center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L’ours sort ses griffes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1 : p. 7 à 39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2 : p. 41 à 66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3 : p. 67 à 83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4 : p. 85 à 121</w:t>
      </w:r>
    </w:p>
    <w:p w:rsidR="00C25193" w:rsidRP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5 : p. 123 à 157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</w:p>
    <w:p w:rsidR="00C25193" w:rsidRPr="00C25193" w:rsidRDefault="00C25193" w:rsidP="00C2519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25193">
        <w:rPr>
          <w:rFonts w:asciiTheme="majorHAnsi" w:hAnsiTheme="majorHAnsi"/>
          <w:b/>
          <w:sz w:val="32"/>
          <w:szCs w:val="32"/>
          <w:u w:val="single"/>
        </w:rPr>
        <w:t>Cercle de lecture</w:t>
      </w:r>
    </w:p>
    <w:p w:rsidR="00C25193" w:rsidRDefault="00C25193" w:rsidP="00C25193">
      <w:pPr>
        <w:jc w:val="center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 xml:space="preserve">Victor </w:t>
      </w:r>
      <w:proofErr w:type="spellStart"/>
      <w:r>
        <w:rPr>
          <w:rFonts w:asciiTheme="majorHAnsi" w:hAnsiTheme="majorHAnsi"/>
          <w:sz w:val="32"/>
          <w:szCs w:val="32"/>
          <w:u w:val="single"/>
        </w:rPr>
        <w:t>Cordi</w:t>
      </w:r>
      <w:proofErr w:type="spellEnd"/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1 : p. 7 à 37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2 : p. 39 à 68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3 : p. 69 à 97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4 : p. 99 à 126</w:t>
      </w:r>
    </w:p>
    <w:p w:rsidR="00C25193" w:rsidRP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5 : p. 127 à 160</w:t>
      </w:r>
    </w:p>
    <w:p w:rsidR="00C25193" w:rsidRPr="00C25193" w:rsidRDefault="00C25193" w:rsidP="00C2519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25193">
        <w:rPr>
          <w:rFonts w:asciiTheme="majorHAnsi" w:hAnsiTheme="majorHAnsi"/>
          <w:b/>
          <w:sz w:val="32"/>
          <w:szCs w:val="32"/>
          <w:u w:val="single"/>
        </w:rPr>
        <w:lastRenderedPageBreak/>
        <w:t>Cercle de lecture</w:t>
      </w:r>
    </w:p>
    <w:p w:rsidR="00C25193" w:rsidRDefault="00C25193" w:rsidP="00C25193">
      <w:pPr>
        <w:jc w:val="center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Brise-ciel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1 : p. 5 à 119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2 : p. 121 à 208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3 : p. 209 à 303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4 : p. 305 à 414</w:t>
      </w:r>
    </w:p>
    <w:p w:rsidR="00C25193" w:rsidRP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5 : p. 415 à 528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</w:p>
    <w:p w:rsidR="00C25193" w:rsidRPr="00C25193" w:rsidRDefault="00C25193" w:rsidP="00C25193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25193">
        <w:rPr>
          <w:rFonts w:asciiTheme="majorHAnsi" w:hAnsiTheme="majorHAnsi"/>
          <w:b/>
          <w:sz w:val="32"/>
          <w:szCs w:val="32"/>
          <w:u w:val="single"/>
        </w:rPr>
        <w:t>Cercle de lecture</w:t>
      </w:r>
    </w:p>
    <w:p w:rsidR="00C25193" w:rsidRDefault="00C25193" w:rsidP="00C25193">
      <w:pPr>
        <w:jc w:val="center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Casse-tête chinois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1 : p. 9 à 40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2 : p. 41 à 67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3 : p. 69 à 98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4 : p. 99 à 134</w:t>
      </w:r>
    </w:p>
    <w:p w:rsidR="00C25193" w:rsidRDefault="00C25193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5 : p. 135 à 181</w:t>
      </w:r>
    </w:p>
    <w:p w:rsidR="00A92C11" w:rsidRPr="00C25193" w:rsidRDefault="00A92C11" w:rsidP="00A92C1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25193">
        <w:rPr>
          <w:rFonts w:asciiTheme="majorHAnsi" w:hAnsiTheme="majorHAnsi"/>
          <w:b/>
          <w:sz w:val="32"/>
          <w:szCs w:val="32"/>
          <w:u w:val="single"/>
        </w:rPr>
        <w:lastRenderedPageBreak/>
        <w:t>Cercle de lecture</w:t>
      </w:r>
    </w:p>
    <w:p w:rsidR="00A92C11" w:rsidRDefault="00A92C11" w:rsidP="00A92C11">
      <w:pPr>
        <w:jc w:val="center"/>
        <w:rPr>
          <w:rFonts w:asciiTheme="majorHAnsi" w:hAnsiTheme="majorHAnsi"/>
          <w:sz w:val="32"/>
          <w:szCs w:val="32"/>
        </w:rPr>
      </w:pPr>
    </w:p>
    <w:p w:rsidR="00A92C11" w:rsidRDefault="00A92C11" w:rsidP="00A92C11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Chasseurs de légendes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1 : p. 7 à 79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2 : p. 81 à 157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3 : p. 159 à 232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4 : p. 233 à 304</w:t>
      </w:r>
    </w:p>
    <w:p w:rsidR="00A92C11" w:rsidRPr="00C25193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5 : p. 305 à 380</w:t>
      </w:r>
    </w:p>
    <w:p w:rsidR="00A92C11" w:rsidRDefault="00A92C11" w:rsidP="00C25193">
      <w:pPr>
        <w:jc w:val="both"/>
        <w:rPr>
          <w:rFonts w:asciiTheme="majorHAnsi" w:hAnsiTheme="majorHAnsi"/>
          <w:sz w:val="32"/>
          <w:szCs w:val="32"/>
        </w:rPr>
      </w:pPr>
    </w:p>
    <w:p w:rsidR="00A92C11" w:rsidRDefault="00A92C11" w:rsidP="00C25193">
      <w:pPr>
        <w:jc w:val="both"/>
        <w:rPr>
          <w:rFonts w:asciiTheme="majorHAnsi" w:hAnsiTheme="majorHAnsi"/>
          <w:sz w:val="32"/>
          <w:szCs w:val="32"/>
        </w:rPr>
      </w:pPr>
    </w:p>
    <w:p w:rsidR="00A92C11" w:rsidRPr="00C25193" w:rsidRDefault="00A92C11" w:rsidP="00A92C1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25193">
        <w:rPr>
          <w:rFonts w:asciiTheme="majorHAnsi" w:hAnsiTheme="majorHAnsi"/>
          <w:b/>
          <w:sz w:val="32"/>
          <w:szCs w:val="32"/>
          <w:u w:val="single"/>
        </w:rPr>
        <w:t>Cercle de lecture</w:t>
      </w:r>
    </w:p>
    <w:p w:rsidR="00A92C11" w:rsidRDefault="00A92C11" w:rsidP="00A92C11">
      <w:pPr>
        <w:jc w:val="center"/>
        <w:rPr>
          <w:rFonts w:asciiTheme="majorHAnsi" w:hAnsiTheme="majorHAnsi"/>
          <w:sz w:val="32"/>
          <w:szCs w:val="32"/>
        </w:rPr>
      </w:pPr>
    </w:p>
    <w:p w:rsidR="00A92C11" w:rsidRDefault="00A92C11" w:rsidP="00A92C11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Le visiteur du soir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1 : p. 9 à 29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2 : p. 31 à 55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3 : p. 57 à 81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4 : p. 83 à 100</w:t>
      </w:r>
    </w:p>
    <w:p w:rsidR="00A92C11" w:rsidRPr="00C25193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5 : p. 101 à 125</w:t>
      </w:r>
    </w:p>
    <w:p w:rsidR="00A92C11" w:rsidRPr="00C25193" w:rsidRDefault="00A92C11" w:rsidP="00A92C1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25193">
        <w:rPr>
          <w:rFonts w:asciiTheme="majorHAnsi" w:hAnsiTheme="majorHAnsi"/>
          <w:b/>
          <w:sz w:val="32"/>
          <w:szCs w:val="32"/>
          <w:u w:val="single"/>
        </w:rPr>
        <w:lastRenderedPageBreak/>
        <w:t>Cercle de lecture</w:t>
      </w:r>
    </w:p>
    <w:p w:rsidR="00A92C11" w:rsidRDefault="00A92C11" w:rsidP="00A92C11">
      <w:pPr>
        <w:jc w:val="center"/>
        <w:rPr>
          <w:rFonts w:asciiTheme="majorHAnsi" w:hAnsiTheme="majorHAnsi"/>
          <w:sz w:val="32"/>
          <w:szCs w:val="32"/>
        </w:rPr>
      </w:pPr>
    </w:p>
    <w:p w:rsidR="00A92C11" w:rsidRDefault="00A92C11" w:rsidP="00A92C11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Je n’irai pas en classe de neige!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1 : p. 7 à 35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2 : p. 36 à 53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3 : p. 54 à 79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4 : p. 80 à 108</w:t>
      </w:r>
    </w:p>
    <w:p w:rsidR="00A92C11" w:rsidRPr="00C25193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Tranche 5 : p. 109 à 130</w:t>
      </w:r>
    </w:p>
    <w:p w:rsidR="00A92C11" w:rsidRDefault="00A92C11" w:rsidP="00C25193">
      <w:pPr>
        <w:jc w:val="both"/>
        <w:rPr>
          <w:rFonts w:asciiTheme="majorHAnsi" w:hAnsiTheme="majorHAnsi"/>
          <w:sz w:val="32"/>
          <w:szCs w:val="32"/>
        </w:rPr>
      </w:pPr>
    </w:p>
    <w:p w:rsidR="00A92C11" w:rsidRDefault="00A92C11" w:rsidP="00C25193">
      <w:pPr>
        <w:jc w:val="both"/>
        <w:rPr>
          <w:rFonts w:asciiTheme="majorHAnsi" w:hAnsiTheme="majorHAnsi"/>
          <w:sz w:val="32"/>
          <w:szCs w:val="32"/>
        </w:rPr>
      </w:pPr>
    </w:p>
    <w:p w:rsidR="00A92C11" w:rsidRPr="00C25193" w:rsidRDefault="00A92C11" w:rsidP="00A92C1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25193">
        <w:rPr>
          <w:rFonts w:asciiTheme="majorHAnsi" w:hAnsiTheme="majorHAnsi"/>
          <w:b/>
          <w:sz w:val="32"/>
          <w:szCs w:val="32"/>
          <w:u w:val="single"/>
        </w:rPr>
        <w:t>Cercle de lecture</w:t>
      </w:r>
    </w:p>
    <w:p w:rsidR="00A92C11" w:rsidRDefault="00A92C11" w:rsidP="00A92C11">
      <w:pPr>
        <w:jc w:val="center"/>
        <w:rPr>
          <w:rFonts w:asciiTheme="majorHAnsi" w:hAnsiTheme="majorHAnsi"/>
          <w:sz w:val="32"/>
          <w:szCs w:val="32"/>
        </w:rPr>
      </w:pPr>
    </w:p>
    <w:p w:rsidR="00A92C11" w:rsidRDefault="00C06D6F" w:rsidP="00A92C11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Les oubliés de Vulcain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Tranche 1 : p. </w:t>
      </w:r>
      <w:r w:rsidR="00AA172C">
        <w:rPr>
          <w:rFonts w:asciiTheme="majorHAnsi" w:hAnsiTheme="majorHAnsi"/>
          <w:sz w:val="32"/>
          <w:szCs w:val="32"/>
        </w:rPr>
        <w:t>7 à 40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Tranche 2 : p. </w:t>
      </w:r>
      <w:r w:rsidR="00AA172C">
        <w:rPr>
          <w:rFonts w:asciiTheme="majorHAnsi" w:hAnsiTheme="majorHAnsi"/>
          <w:sz w:val="32"/>
          <w:szCs w:val="32"/>
        </w:rPr>
        <w:t>41 à 80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Tranche 3 : p. </w:t>
      </w:r>
      <w:r w:rsidR="00AA172C">
        <w:rPr>
          <w:rFonts w:asciiTheme="majorHAnsi" w:hAnsiTheme="majorHAnsi"/>
          <w:sz w:val="32"/>
          <w:szCs w:val="32"/>
        </w:rPr>
        <w:t>81 à 113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Tranche 4 : p. </w:t>
      </w:r>
      <w:r w:rsidR="00AA172C">
        <w:rPr>
          <w:rFonts w:asciiTheme="majorHAnsi" w:hAnsiTheme="majorHAnsi"/>
          <w:sz w:val="32"/>
          <w:szCs w:val="32"/>
        </w:rPr>
        <w:t>115 à 148</w:t>
      </w:r>
    </w:p>
    <w:p w:rsidR="00A92C11" w:rsidRPr="00C25193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Tranche 5 : p. </w:t>
      </w:r>
      <w:r w:rsidR="00AA172C">
        <w:rPr>
          <w:rFonts w:asciiTheme="majorHAnsi" w:hAnsiTheme="majorHAnsi"/>
          <w:sz w:val="32"/>
          <w:szCs w:val="32"/>
        </w:rPr>
        <w:t>149 à 185</w:t>
      </w:r>
    </w:p>
    <w:p w:rsidR="00A92C11" w:rsidRPr="00C25193" w:rsidRDefault="00A92C11" w:rsidP="00A92C11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C25193">
        <w:rPr>
          <w:rFonts w:asciiTheme="majorHAnsi" w:hAnsiTheme="majorHAnsi"/>
          <w:b/>
          <w:sz w:val="32"/>
          <w:szCs w:val="32"/>
          <w:u w:val="single"/>
        </w:rPr>
        <w:lastRenderedPageBreak/>
        <w:t>Cercle de lecture</w:t>
      </w:r>
    </w:p>
    <w:p w:rsidR="00A92C11" w:rsidRDefault="00A92C11" w:rsidP="00A92C11">
      <w:pPr>
        <w:jc w:val="center"/>
        <w:rPr>
          <w:rFonts w:asciiTheme="majorHAnsi" w:hAnsiTheme="majorHAnsi"/>
          <w:sz w:val="32"/>
          <w:szCs w:val="32"/>
        </w:rPr>
      </w:pPr>
    </w:p>
    <w:p w:rsidR="00A92C11" w:rsidRDefault="00C06D6F" w:rsidP="00A92C11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</w:rPr>
        <w:t>Secrets de famille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Tranche 1 : p. </w:t>
      </w:r>
      <w:r w:rsidR="00610E6A">
        <w:rPr>
          <w:rFonts w:asciiTheme="majorHAnsi" w:hAnsiTheme="majorHAnsi"/>
          <w:sz w:val="32"/>
          <w:szCs w:val="32"/>
        </w:rPr>
        <w:t>11 à 44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Tranche 2 : p. </w:t>
      </w:r>
      <w:r w:rsidR="00610E6A">
        <w:rPr>
          <w:rFonts w:asciiTheme="majorHAnsi" w:hAnsiTheme="majorHAnsi"/>
          <w:sz w:val="32"/>
          <w:szCs w:val="32"/>
        </w:rPr>
        <w:t>45 à 73</w:t>
      </w:r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Tranche 3 : p. </w:t>
      </w:r>
      <w:r w:rsidR="00610E6A">
        <w:rPr>
          <w:rFonts w:asciiTheme="majorHAnsi" w:hAnsiTheme="majorHAnsi"/>
          <w:sz w:val="32"/>
          <w:szCs w:val="32"/>
        </w:rPr>
        <w:t>75 à 104</w:t>
      </w:r>
      <w:bookmarkStart w:id="0" w:name="_GoBack"/>
      <w:bookmarkEnd w:id="0"/>
    </w:p>
    <w:p w:rsidR="00A92C11" w:rsidRDefault="00A92C11" w:rsidP="00A92C11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Tranche 4 : p. </w:t>
      </w:r>
      <w:r w:rsidR="00610E6A">
        <w:rPr>
          <w:rFonts w:asciiTheme="majorHAnsi" w:hAnsiTheme="majorHAnsi"/>
          <w:sz w:val="32"/>
          <w:szCs w:val="32"/>
        </w:rPr>
        <w:t>105 à 129</w:t>
      </w:r>
    </w:p>
    <w:p w:rsidR="00A92C11" w:rsidRPr="00C25193" w:rsidRDefault="00A92C11" w:rsidP="00C25193">
      <w:pP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Tranche 5 : p. </w:t>
      </w:r>
      <w:r w:rsidR="00610E6A">
        <w:rPr>
          <w:rFonts w:asciiTheme="majorHAnsi" w:hAnsiTheme="majorHAnsi"/>
          <w:sz w:val="32"/>
          <w:szCs w:val="32"/>
        </w:rPr>
        <w:t>131 à 163</w:t>
      </w:r>
    </w:p>
    <w:sectPr w:rsidR="00A92C11" w:rsidRPr="00C251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93"/>
    <w:rsid w:val="00605BD2"/>
    <w:rsid w:val="006063CE"/>
    <w:rsid w:val="00610E6A"/>
    <w:rsid w:val="00A92C11"/>
    <w:rsid w:val="00AA172C"/>
    <w:rsid w:val="00C06D6F"/>
    <w:rsid w:val="00C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5F370-1CED-43E5-996A-9F4EC3EE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Philippe Lefrançois</cp:lastModifiedBy>
  <cp:revision>5</cp:revision>
  <cp:lastPrinted>2020-03-10T12:36:00Z</cp:lastPrinted>
  <dcterms:created xsi:type="dcterms:W3CDTF">2018-03-20T14:08:00Z</dcterms:created>
  <dcterms:modified xsi:type="dcterms:W3CDTF">2020-03-10T15:08:00Z</dcterms:modified>
</cp:coreProperties>
</file>